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  <w:drawing>
          <wp:inline distT="0" distB="0" distL="0" distR="0">
            <wp:extent cx="1532255" cy="15474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154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adpis1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Vyplní žadatel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6" w:space="0" w:color="000000"/>
          <w:insideH w:val="single" w:sz="6" w:space="0" w:color="000000"/>
          <w:right w:val="single" w:sz="4" w:space="0" w:color="000000"/>
          <w:insideV w:val="single" w:sz="4" w:space="0" w:color="000000"/>
        </w:tblBorders>
        <w:tblCellMar>
          <w:top w:w="15" w:type="dxa"/>
          <w:left w:w="52" w:type="dxa"/>
          <w:bottom w:w="15" w:type="dxa"/>
          <w:right w:w="57" w:type="dxa"/>
        </w:tblCellMar>
      </w:tblPr>
      <w:tblGrid>
        <w:gridCol w:w="1740"/>
        <w:gridCol w:w="8022"/>
      </w:tblGrid>
      <w:tr>
        <w:trPr>
          <w:trHeight w:val="630" w:hRule="exact"/>
          <w:cantSplit w:val="false"/>
        </w:trPr>
        <w:tc>
          <w:tcPr>
            <w:tcW w:w="9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lnweb"/>
              <w:spacing w:before="0" w:after="0"/>
              <w:jc w:val="center"/>
              <w:rPr>
                <w:rFonts w:cs="Times New Roman" w:ascii="Times New Roman" w:hAnsi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Přihláška za člena American Cocker Clubu</w:t>
            </w:r>
          </w:p>
        </w:tc>
      </w:tr>
      <w:tr>
        <w:trPr>
          <w:trHeight w:val="454" w:hRule="exact"/>
          <w:cantSplit w:val="false"/>
        </w:trPr>
        <w:tc>
          <w:tcPr>
            <w:tcW w:w="17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adpis2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</w:t>
            </w:r>
          </w:p>
        </w:tc>
        <w:tc>
          <w:tcPr>
            <w:tcW w:w="8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49" w:type="dxa"/>
            </w:tcMar>
            <w:vAlign w:val="cente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454" w:hRule="exact"/>
          <w:cantSplit w:val="false"/>
        </w:trPr>
        <w:tc>
          <w:tcPr>
            <w:tcW w:w="17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8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49" w:type="dxa"/>
            </w:tcMar>
            <w:vAlign w:val="cente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454" w:hRule="exact"/>
          <w:cantSplit w:val="false"/>
        </w:trPr>
        <w:tc>
          <w:tcPr>
            <w:tcW w:w="17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</w:t>
            </w:r>
          </w:p>
        </w:tc>
        <w:tc>
          <w:tcPr>
            <w:tcW w:w="8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49" w:type="dxa"/>
            </w:tcMar>
            <w:vAlign w:val="cente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454" w:hRule="exact"/>
          <w:cantSplit w:val="false"/>
        </w:trPr>
        <w:tc>
          <w:tcPr>
            <w:tcW w:w="17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</w:t>
            </w:r>
          </w:p>
        </w:tc>
        <w:tc>
          <w:tcPr>
            <w:tcW w:w="8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49" w:type="dxa"/>
            </w:tcMar>
            <w:vAlign w:val="cente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454" w:hRule="exact"/>
          <w:cantSplit w:val="false"/>
        </w:trPr>
        <w:tc>
          <w:tcPr>
            <w:tcW w:w="17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Ulice</w:t>
            </w:r>
          </w:p>
        </w:tc>
        <w:tc>
          <w:tcPr>
            <w:tcW w:w="8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49" w:type="dxa"/>
            </w:tcMar>
            <w:vAlign w:val="cente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454" w:hRule="exact"/>
          <w:cantSplit w:val="false"/>
        </w:trPr>
        <w:tc>
          <w:tcPr>
            <w:tcW w:w="17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8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49" w:type="dxa"/>
            </w:tcMar>
            <w:vAlign w:val="cente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454" w:hRule="exact"/>
          <w:cantSplit w:val="false"/>
        </w:trPr>
        <w:tc>
          <w:tcPr>
            <w:tcW w:w="17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/ Fax</w:t>
            </w:r>
          </w:p>
        </w:tc>
        <w:tc>
          <w:tcPr>
            <w:tcW w:w="8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49" w:type="dxa"/>
            </w:tcMar>
            <w:vAlign w:val="cente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454" w:hRule="exact"/>
          <w:cantSplit w:val="false"/>
        </w:trPr>
        <w:tc>
          <w:tcPr>
            <w:tcW w:w="17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adpis2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</w:t>
            </w:r>
          </w:p>
        </w:tc>
        <w:tc>
          <w:tcPr>
            <w:tcW w:w="8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49" w:type="dxa"/>
            </w:tcMar>
            <w:vAlign w:val="cente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454" w:hRule="exact"/>
          <w:cantSplit w:val="false"/>
        </w:trPr>
        <w:tc>
          <w:tcPr>
            <w:tcW w:w="17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adpis2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80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49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lotextu"/>
        <w:spacing w:before="0" w:after="120"/>
        <w:jc w:val="both"/>
        <w:rPr>
          <w:sz w:val="20"/>
          <w:szCs w:val="20"/>
        </w:rPr>
      </w:pPr>
      <w:r>
        <w:rPr>
          <w:sz w:val="20"/>
          <w:szCs w:val="20"/>
        </w:rPr>
        <w:t>Prohlašuji, že budu respektovat stanovy ACC, chovatelský a zápisní řád ČMKU a doplňky chovatelského a zápisního řádu ACC.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Souhlasím se zveřejněním jména, adresy a kontaktního spojení pro potřeby klubu (evidence členů, katalog chovných psů, zpravodaj, www stránky).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Datum:</w:t>
        <w:tab/>
        <w:tab/>
        <w:tab/>
        <w:tab/>
        <w:tab/>
        <w:tab/>
        <w:tab/>
        <w:t>Podpis: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adpis3"/>
        <w:numPr>
          <w:ilvl w:val="2"/>
          <w:numId w:val="1"/>
        </w:numPr>
        <w:jc w:val="lef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Přihlášku spolu s potvrzením o zaplacení zápisného a členského příspěvku zašlete na adresu:</w:t>
      </w:r>
    </w:p>
    <w:p>
      <w:pPr>
        <w:pStyle w:val="Nadpis3"/>
        <w:numPr>
          <w:ilvl w:val="2"/>
          <w:numId w:val="1"/>
        </w:numPr>
        <w:jc w:val="lef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</w:t>
      </w:r>
    </w:p>
    <w:p>
      <w:pPr>
        <w:pStyle w:val="Normal"/>
        <w:jc w:val="center"/>
        <w:rPr>
          <w:i/>
          <w:sz w:val="20"/>
        </w:rPr>
      </w:pPr>
      <w:r>
        <w:rPr>
          <w:i/>
          <w:sz w:val="20"/>
        </w:rPr>
        <w:t>Květa Maturová</w:t>
      </w:r>
    </w:p>
    <w:p>
      <w:pPr>
        <w:pStyle w:val="Normal"/>
        <w:jc w:val="center"/>
        <w:rPr>
          <w:rFonts w:ascii="Times New Roman" w:hAnsi="Times New Roman"/>
          <w:i/>
          <w:iCs/>
          <w:color w:val="111111"/>
          <w:sz w:val="20"/>
          <w:szCs w:val="20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>Měník 113, 503 64 Měník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  <w:shd w:fill="000000" w:val="clear"/>
        </w:rPr>
        <w:br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>mobil: +420 606 285 454</w:t>
        <w:br/>
      </w:r>
      <w:hyperlink r:id="rId3">
        <w:r>
          <w:rPr>
            <w:rStyle w:val="Internetovodkaz"/>
            <w:rFonts w:ascii="Times New Roman" w:hAnsi="Times New Roman"/>
            <w:b w:val="false"/>
            <w:i/>
            <w:iCs/>
            <w:caps w:val="false"/>
            <w:smallCaps w:val="false"/>
            <w:color w:val="111111"/>
            <w:spacing w:val="0"/>
            <w:sz w:val="20"/>
            <w:szCs w:val="20"/>
          </w:rPr>
          <w:t>e-mail:kveta.maturova@seznam.cz</w:t>
        </w:r>
      </w:hyperlink>
      <w:r>
        <w:rPr>
          <w:rFonts w:ascii="Times New Roman" w:hAnsi="Times New Roman"/>
          <w:i/>
          <w:iCs/>
          <w:color w:val="111111"/>
          <w:sz w:val="20"/>
          <w:szCs w:val="20"/>
        </w:rPr>
        <w:t xml:space="preserve"> </w:t>
      </w:r>
    </w:p>
    <w:p>
      <w:pPr>
        <w:pStyle w:val="Nadpis1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>Vyplní matrikář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15" w:type="dxa"/>
          <w:left w:w="52" w:type="dxa"/>
          <w:bottom w:w="15" w:type="dxa"/>
          <w:right w:w="57" w:type="dxa"/>
        </w:tblCellMar>
      </w:tblPr>
      <w:tblGrid>
        <w:gridCol w:w="2138"/>
        <w:gridCol w:w="7624"/>
      </w:tblGrid>
      <w:tr>
        <w:trPr>
          <w:trHeight w:val="454" w:hRule="exact"/>
          <w:cantSplit w:val="false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adpis2"/>
              <w:numPr>
                <w:ilvl w:val="1"/>
                <w:numId w:val="1"/>
              </w:numPr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Číslo průkazky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snapToGrid w:val="false"/>
              <w:rPr>
                <w:rFonts w:eastAsia="Arial Unicode MS" w:cs="Arial Unicode MS" w:ascii="Arial Unicode MS" w:hAnsi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</w:tr>
      <w:tr>
        <w:trPr>
          <w:trHeight w:val="454" w:hRule="exact"/>
          <w:cantSplit w:val="false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odeslání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snapToGrid w:val="false"/>
              <w:rPr>
                <w:rFonts w:eastAsia="Arial Unicode MS" w:cs="Arial Unicode MS" w:ascii="Arial Unicode MS" w:hAnsi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top w:w="85" w:type="dxa"/>
              <w:left w:w="52" w:type="dxa"/>
            </w:tcMar>
          </w:tcPr>
          <w:p>
            <w:pPr>
              <w:pStyle w:val="Normal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Poznámka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56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Unicode MS">
    <w:charset w:val="80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bidi="ar-SA" w:eastAsia="zh-CN"/>
    </w:rPr>
  </w:style>
  <w:style w:type="paragraph" w:styleId="Nadpis1">
    <w:name w:val="Nadpis 1"/>
    <w:basedOn w:val="Normal"/>
    <w:next w:val="Normal"/>
    <w:pPr>
      <w:keepNext/>
      <w:numPr>
        <w:ilvl w:val="0"/>
        <w:numId w:val="1"/>
      </w:numPr>
      <w:outlineLvl w:val="0"/>
      <w:outlineLvl w:val="0"/>
    </w:pPr>
    <w:rPr>
      <w:sz w:val="28"/>
    </w:rPr>
  </w:style>
  <w:style w:type="paragraph" w:styleId="Nadpis2">
    <w:name w:val="Nadpis 2"/>
    <w:basedOn w:val="Normal"/>
    <w:next w:val="Normal"/>
    <w:pPr>
      <w:keepNext/>
      <w:numPr>
        <w:ilvl w:val="1"/>
        <w:numId w:val="1"/>
      </w:numPr>
      <w:jc w:val="both"/>
      <w:outlineLvl w:val="1"/>
      <w:outlineLvl w:val="1"/>
    </w:pPr>
    <w:rPr>
      <w:rFonts w:eastAsia="Arial Unicode MS"/>
      <w:sz w:val="28"/>
    </w:rPr>
  </w:style>
  <w:style w:type="paragraph" w:styleId="Nadpis3">
    <w:name w:val="Nadpis 3"/>
    <w:basedOn w:val="Normal"/>
    <w:next w:val="Normal"/>
    <w:pPr>
      <w:keepNext/>
      <w:numPr>
        <w:ilvl w:val="2"/>
        <w:numId w:val="1"/>
      </w:numPr>
      <w:jc w:val="center"/>
      <w:outlineLvl w:val="2"/>
      <w:outlineLvl w:val="2"/>
    </w:pPr>
    <w:rPr>
      <w:sz w:val="28"/>
    </w:rPr>
  </w:style>
  <w:style w:type="character" w:styleId="Standardnpsmoodstavce">
    <w:name w:val="Standardní písmo odstavce"/>
    <w:rPr/>
  </w:style>
  <w:style w:type="character" w:styleId="Internetovodkaz">
    <w:name w:val="Internetový odkaz"/>
    <w:rPr>
      <w:color w:val="1477F5"/>
      <w:u w:val="single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jc w:val="center"/>
    </w:pPr>
    <w:rPr>
      <w:b/>
      <w:bCs/>
      <w:sz w:val="28"/>
    </w:rPr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Mangal"/>
    </w:rPr>
  </w:style>
  <w:style w:type="paragraph" w:styleId="Normlnweb">
    <w:name w:val="Normální (web)"/>
    <w:basedOn w:val="Normal"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Obsahtabulky">
    <w:name w:val="Obsah tabulky"/>
    <w:basedOn w:val="Normal"/>
    <w:pPr>
      <w:suppressLineNumbers/>
    </w:pPr>
    <w:rPr/>
  </w:style>
  <w:style w:type="paragraph" w:styleId="Nadpistabulky">
    <w:name w:val="Nadpis tabulky"/>
    <w:basedOn w:val="Obsahtabulky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png"/><Relationship Id="rId3" Type="http://schemas.openxmlformats.org/officeDocument/2006/relationships/hyperlink" Target="mailto:e-mail:kveta.maturova@seznam.cz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1367256704</TotalTime>
  <Application>LibreOffice/4.2.0.4$Windows_x86 LibreOffice_project/05dceb5d363845f2cf968344d7adab8dcfb2ba71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2012-10-27T12:32:00Z</dcterms:created>
  <dc:creator>Ing.Jiří Kříž</dc:creator>
  <dc:language>cs-CZ</dc:language>
  <cp:lastModifiedBy>Simona</cp:lastModifiedBy>
  <cp:lastPrinted>2001-04-20T10:14:00Z</cp:lastPrinted>
  <dcterms:modified xsi:type="dcterms:W3CDTF">2012-10-27T12:32:00Z</dcterms:modified>
  <cp:revision>2</cp:revision>
  <dc:title>Vyplní žadatel</dc:title>
</cp:coreProperties>
</file>